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665" w:rsidRDefault="00EA3665" w:rsidP="00EA3665">
      <w:pPr>
        <w:spacing w:after="0"/>
        <w:rPr>
          <w:rFonts w:ascii="Arial" w:hAnsi="Arial" w:cs="Arial"/>
          <w:b/>
        </w:rPr>
      </w:pPr>
      <w:bookmarkStart w:id="0" w:name="_GoBack"/>
      <w:bookmarkEnd w:id="0"/>
    </w:p>
    <w:tbl>
      <w:tblPr>
        <w:tblW w:w="9918" w:type="dxa"/>
        <w:tblLook w:val="01E0" w:firstRow="1" w:lastRow="1" w:firstColumn="1" w:lastColumn="1" w:noHBand="0" w:noVBand="0"/>
      </w:tblPr>
      <w:tblGrid>
        <w:gridCol w:w="6858"/>
        <w:gridCol w:w="3060"/>
      </w:tblGrid>
      <w:tr w:rsidR="00EA3665" w:rsidRPr="00B84B88" w:rsidTr="00472987">
        <w:tc>
          <w:tcPr>
            <w:tcW w:w="6858" w:type="dxa"/>
            <w:tcBorders>
              <w:top w:val="nil"/>
              <w:left w:val="nil"/>
              <w:bottom w:val="nil"/>
              <w:right w:val="nil"/>
            </w:tcBorders>
            <w:shd w:val="clear" w:color="auto" w:fill="auto"/>
          </w:tcPr>
          <w:p w:rsidR="00EA3665" w:rsidRPr="00B84B88" w:rsidRDefault="00EA3665" w:rsidP="00472987">
            <w:pPr>
              <w:spacing w:after="0"/>
              <w:rPr>
                <w:rFonts w:cs="Arial"/>
              </w:rPr>
            </w:pPr>
          </w:p>
        </w:tc>
        <w:tc>
          <w:tcPr>
            <w:tcW w:w="3060" w:type="dxa"/>
            <w:tcBorders>
              <w:top w:val="nil"/>
              <w:left w:val="nil"/>
              <w:bottom w:val="nil"/>
              <w:right w:val="nil"/>
            </w:tcBorders>
            <w:shd w:val="clear" w:color="auto" w:fill="auto"/>
          </w:tcPr>
          <w:p w:rsidR="00EA3665" w:rsidRPr="00B84B88" w:rsidRDefault="00EA3665" w:rsidP="00472987">
            <w:pPr>
              <w:spacing w:after="0"/>
              <w:rPr>
                <w:rFonts w:cs="Arial"/>
              </w:rPr>
            </w:pPr>
            <w:r w:rsidRPr="00B84B88">
              <w:rPr>
                <w:rFonts w:cs="Arial"/>
                <w:noProof/>
                <w:lang w:eastAsia="en-GB"/>
              </w:rPr>
              <w:drawing>
                <wp:inline distT="0" distB="0" distL="0" distR="0" wp14:anchorId="3AFD029D" wp14:editId="175A07D9">
                  <wp:extent cx="1733550" cy="942975"/>
                  <wp:effectExtent l="0" t="0" r="0" b="9525"/>
                  <wp:docPr id="3" name="Picture 3" descr="PWLOGO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LOGO20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0" cy="942975"/>
                          </a:xfrm>
                          <a:prstGeom prst="rect">
                            <a:avLst/>
                          </a:prstGeom>
                          <a:noFill/>
                          <a:ln>
                            <a:noFill/>
                          </a:ln>
                        </pic:spPr>
                      </pic:pic>
                    </a:graphicData>
                  </a:graphic>
                </wp:inline>
              </w:drawing>
            </w:r>
          </w:p>
        </w:tc>
      </w:tr>
      <w:tr w:rsidR="00EA3665" w:rsidRPr="00B84B88" w:rsidTr="00472987">
        <w:tc>
          <w:tcPr>
            <w:tcW w:w="6858" w:type="dxa"/>
            <w:vMerge w:val="restart"/>
            <w:shd w:val="clear" w:color="auto" w:fill="auto"/>
          </w:tcPr>
          <w:p w:rsidR="00EA3665" w:rsidRPr="00017C24" w:rsidRDefault="00EA3665" w:rsidP="00472987">
            <w:pPr>
              <w:spacing w:after="0"/>
              <w:rPr>
                <w:rFonts w:ascii="Arial" w:hAnsi="Arial" w:cs="Arial"/>
              </w:rPr>
            </w:pPr>
            <w:r w:rsidRPr="00017C24">
              <w:rPr>
                <w:rFonts w:ascii="Arial" w:hAnsi="Arial" w:cs="Arial"/>
              </w:rPr>
              <w:t>OFWAT</w:t>
            </w:r>
          </w:p>
          <w:p w:rsidR="00EA3665" w:rsidRPr="00017C24" w:rsidRDefault="00EA3665" w:rsidP="00472987">
            <w:pPr>
              <w:spacing w:after="0"/>
              <w:rPr>
                <w:rFonts w:ascii="Arial" w:hAnsi="Arial" w:cs="Arial"/>
              </w:rPr>
            </w:pPr>
            <w:r w:rsidRPr="00017C24">
              <w:rPr>
                <w:rFonts w:ascii="Arial" w:hAnsi="Arial" w:cs="Arial"/>
              </w:rPr>
              <w:t>Centre City Tower</w:t>
            </w:r>
          </w:p>
          <w:p w:rsidR="00EA3665" w:rsidRPr="00017C24" w:rsidRDefault="00EA3665" w:rsidP="00472987">
            <w:pPr>
              <w:spacing w:after="0"/>
              <w:rPr>
                <w:rFonts w:ascii="Arial" w:hAnsi="Arial" w:cs="Arial"/>
              </w:rPr>
            </w:pPr>
            <w:r w:rsidRPr="00017C24">
              <w:rPr>
                <w:rFonts w:ascii="Arial" w:hAnsi="Arial" w:cs="Arial"/>
              </w:rPr>
              <w:t>7 Hill Street</w:t>
            </w:r>
          </w:p>
          <w:p w:rsidR="00EA3665" w:rsidRPr="00017C24" w:rsidRDefault="00EA3665" w:rsidP="00472987">
            <w:pPr>
              <w:spacing w:after="0"/>
              <w:rPr>
                <w:rFonts w:ascii="Arial" w:hAnsi="Arial" w:cs="Arial"/>
              </w:rPr>
            </w:pPr>
            <w:r w:rsidRPr="00017C24">
              <w:rPr>
                <w:rFonts w:ascii="Arial" w:hAnsi="Arial" w:cs="Arial"/>
              </w:rPr>
              <w:t>Birmingham</w:t>
            </w:r>
          </w:p>
          <w:p w:rsidR="00EA3665" w:rsidRPr="00017C24" w:rsidRDefault="00EA3665" w:rsidP="00472987">
            <w:pPr>
              <w:spacing w:after="0"/>
              <w:rPr>
                <w:rFonts w:ascii="Arial" w:hAnsi="Arial" w:cs="Arial"/>
              </w:rPr>
            </w:pPr>
            <w:r w:rsidRPr="00017C24">
              <w:rPr>
                <w:rFonts w:ascii="Arial" w:hAnsi="Arial" w:cs="Arial"/>
              </w:rPr>
              <w:t>B5 4UA</w:t>
            </w:r>
          </w:p>
          <w:p w:rsidR="00EA3665" w:rsidRPr="00B84B88" w:rsidRDefault="00EA3665" w:rsidP="00472987">
            <w:pPr>
              <w:spacing w:after="0"/>
              <w:rPr>
                <w:rFonts w:cs="Arial"/>
              </w:rPr>
            </w:pPr>
          </w:p>
        </w:tc>
        <w:tc>
          <w:tcPr>
            <w:tcW w:w="3060" w:type="dxa"/>
            <w:shd w:val="clear" w:color="auto" w:fill="auto"/>
          </w:tcPr>
          <w:p w:rsidR="00EA3665" w:rsidRPr="00B84B88" w:rsidRDefault="00EA3665" w:rsidP="00472987">
            <w:pPr>
              <w:spacing w:after="0"/>
              <w:rPr>
                <w:rFonts w:cs="Arial"/>
                <w:color w:val="3366FF"/>
                <w:sz w:val="18"/>
                <w:szCs w:val="18"/>
              </w:rPr>
            </w:pPr>
          </w:p>
          <w:p w:rsidR="00EA3665" w:rsidRPr="00B84B88" w:rsidRDefault="00EA3665" w:rsidP="00472987">
            <w:pPr>
              <w:spacing w:after="0"/>
              <w:rPr>
                <w:rFonts w:cs="Arial"/>
                <w:color w:val="3366FF"/>
                <w:sz w:val="18"/>
                <w:szCs w:val="18"/>
              </w:rPr>
            </w:pPr>
            <w:r w:rsidRPr="00B84B88">
              <w:rPr>
                <w:rFonts w:cs="Arial"/>
                <w:b/>
                <w:color w:val="3366FF"/>
                <w:sz w:val="18"/>
                <w:szCs w:val="18"/>
              </w:rPr>
              <w:t>Registered Office</w:t>
            </w:r>
            <w:r w:rsidRPr="00B84B88">
              <w:rPr>
                <w:rFonts w:cs="Arial"/>
                <w:color w:val="3366FF"/>
                <w:sz w:val="18"/>
                <w:szCs w:val="18"/>
              </w:rPr>
              <w:t>:</w:t>
            </w:r>
          </w:p>
          <w:p w:rsidR="00EA3665" w:rsidRPr="00B84B88" w:rsidRDefault="00EA3665" w:rsidP="00472987">
            <w:pPr>
              <w:spacing w:after="0"/>
              <w:rPr>
                <w:rFonts w:cs="Arial"/>
                <w:color w:val="3366FF"/>
                <w:sz w:val="18"/>
                <w:szCs w:val="18"/>
              </w:rPr>
            </w:pPr>
            <w:r w:rsidRPr="00B84B88">
              <w:rPr>
                <w:rFonts w:cs="Arial"/>
                <w:color w:val="3366FF"/>
                <w:sz w:val="18"/>
                <w:szCs w:val="18"/>
              </w:rPr>
              <w:t>Portsmouth Water Ltd</w:t>
            </w:r>
          </w:p>
          <w:p w:rsidR="00EA3665" w:rsidRPr="00B84B88" w:rsidRDefault="00EA3665" w:rsidP="00472987">
            <w:pPr>
              <w:spacing w:after="0"/>
              <w:rPr>
                <w:rFonts w:cs="Arial"/>
                <w:color w:val="3366FF"/>
                <w:sz w:val="18"/>
                <w:szCs w:val="18"/>
              </w:rPr>
            </w:pPr>
            <w:smartTag w:uri="urn:schemas-microsoft-com:office:smarttags" w:element="address">
              <w:smartTag w:uri="urn:schemas-microsoft-com:office:smarttags" w:element="Street">
                <w:r w:rsidRPr="00B84B88">
                  <w:rPr>
                    <w:rFonts w:cs="Arial"/>
                    <w:color w:val="3366FF"/>
                    <w:sz w:val="18"/>
                    <w:szCs w:val="18"/>
                  </w:rPr>
                  <w:t>PO Box</w:t>
                </w:r>
              </w:smartTag>
              <w:r w:rsidRPr="00B84B88">
                <w:rPr>
                  <w:rFonts w:cs="Arial"/>
                  <w:color w:val="3366FF"/>
                  <w:sz w:val="18"/>
                  <w:szCs w:val="18"/>
                </w:rPr>
                <w:t xml:space="preserve"> 8</w:t>
              </w:r>
            </w:smartTag>
          </w:p>
          <w:p w:rsidR="00EA3665" w:rsidRPr="00B84B88" w:rsidRDefault="00EA3665" w:rsidP="00472987">
            <w:pPr>
              <w:spacing w:after="0"/>
              <w:rPr>
                <w:rFonts w:cs="Arial"/>
                <w:color w:val="3366FF"/>
                <w:sz w:val="18"/>
                <w:szCs w:val="18"/>
              </w:rPr>
            </w:pPr>
            <w:r w:rsidRPr="00B84B88">
              <w:rPr>
                <w:rFonts w:cs="Arial"/>
                <w:color w:val="3366FF"/>
                <w:sz w:val="18"/>
                <w:szCs w:val="18"/>
              </w:rPr>
              <w:t xml:space="preserve">Havant </w:t>
            </w:r>
          </w:p>
          <w:p w:rsidR="00EA3665" w:rsidRPr="00B84B88" w:rsidRDefault="00EA3665" w:rsidP="00472987">
            <w:pPr>
              <w:spacing w:after="0"/>
              <w:rPr>
                <w:rFonts w:cs="Arial"/>
                <w:color w:val="3366FF"/>
                <w:sz w:val="18"/>
                <w:szCs w:val="18"/>
              </w:rPr>
            </w:pPr>
            <w:r w:rsidRPr="00B84B88">
              <w:rPr>
                <w:rFonts w:cs="Arial"/>
                <w:color w:val="3366FF"/>
                <w:sz w:val="18"/>
                <w:szCs w:val="18"/>
              </w:rPr>
              <w:t>Hampshire  PO9 1LG</w:t>
            </w:r>
          </w:p>
          <w:p w:rsidR="00EA3665" w:rsidRPr="00B84B88" w:rsidRDefault="00EA3665" w:rsidP="00472987">
            <w:pPr>
              <w:spacing w:after="0"/>
              <w:rPr>
                <w:rFonts w:cs="Arial"/>
                <w:color w:val="3366FF"/>
                <w:sz w:val="18"/>
                <w:szCs w:val="18"/>
              </w:rPr>
            </w:pPr>
          </w:p>
        </w:tc>
      </w:tr>
      <w:tr w:rsidR="00EA3665" w:rsidRPr="00B84B88" w:rsidTr="00472987">
        <w:tc>
          <w:tcPr>
            <w:tcW w:w="6858" w:type="dxa"/>
            <w:vMerge/>
            <w:shd w:val="clear" w:color="auto" w:fill="auto"/>
          </w:tcPr>
          <w:p w:rsidR="00EA3665" w:rsidRPr="00B84B88" w:rsidRDefault="00EA3665" w:rsidP="00472987">
            <w:pPr>
              <w:spacing w:after="0"/>
              <w:rPr>
                <w:rFonts w:cs="Arial"/>
              </w:rPr>
            </w:pPr>
          </w:p>
        </w:tc>
        <w:tc>
          <w:tcPr>
            <w:tcW w:w="3060" w:type="dxa"/>
            <w:shd w:val="clear" w:color="auto" w:fill="auto"/>
          </w:tcPr>
          <w:p w:rsidR="00EA3665" w:rsidRPr="00B84B88" w:rsidRDefault="00EA3665" w:rsidP="00472987">
            <w:pPr>
              <w:spacing w:after="0"/>
              <w:rPr>
                <w:rFonts w:cs="Arial"/>
                <w:color w:val="3366FF"/>
                <w:sz w:val="18"/>
                <w:szCs w:val="18"/>
              </w:rPr>
            </w:pPr>
            <w:r w:rsidRPr="00B84B88">
              <w:rPr>
                <w:rFonts w:cs="Arial"/>
                <w:color w:val="3366FF"/>
                <w:sz w:val="18"/>
                <w:szCs w:val="18"/>
              </w:rPr>
              <w:t>Tel: 023 9249 9888</w:t>
            </w:r>
          </w:p>
        </w:tc>
      </w:tr>
      <w:tr w:rsidR="00EA3665" w:rsidRPr="00B84B88" w:rsidTr="00472987">
        <w:tc>
          <w:tcPr>
            <w:tcW w:w="6858" w:type="dxa"/>
            <w:vMerge/>
            <w:shd w:val="clear" w:color="auto" w:fill="auto"/>
          </w:tcPr>
          <w:p w:rsidR="00EA3665" w:rsidRPr="00B84B88" w:rsidRDefault="00EA3665" w:rsidP="00472987">
            <w:pPr>
              <w:spacing w:after="0"/>
              <w:rPr>
                <w:rFonts w:cs="Arial"/>
              </w:rPr>
            </w:pPr>
          </w:p>
        </w:tc>
        <w:tc>
          <w:tcPr>
            <w:tcW w:w="3060" w:type="dxa"/>
            <w:shd w:val="clear" w:color="auto" w:fill="auto"/>
          </w:tcPr>
          <w:p w:rsidR="00EA3665" w:rsidRPr="00B84B88" w:rsidRDefault="00EA3665" w:rsidP="00472987">
            <w:pPr>
              <w:spacing w:after="0"/>
              <w:rPr>
                <w:rFonts w:cs="Arial"/>
                <w:color w:val="3366FF"/>
                <w:sz w:val="18"/>
                <w:szCs w:val="18"/>
              </w:rPr>
            </w:pPr>
            <w:r w:rsidRPr="00B84B88">
              <w:rPr>
                <w:rFonts w:cs="Arial"/>
                <w:color w:val="3366FF"/>
                <w:sz w:val="18"/>
                <w:szCs w:val="18"/>
              </w:rPr>
              <w:t>Fax: 023 9245 3632</w:t>
            </w:r>
          </w:p>
        </w:tc>
      </w:tr>
      <w:tr w:rsidR="00EA3665" w:rsidRPr="00B84B88" w:rsidTr="00472987">
        <w:tc>
          <w:tcPr>
            <w:tcW w:w="6858" w:type="dxa"/>
            <w:vMerge/>
            <w:shd w:val="clear" w:color="auto" w:fill="auto"/>
          </w:tcPr>
          <w:p w:rsidR="00EA3665" w:rsidRPr="00B84B88" w:rsidRDefault="00EA3665" w:rsidP="00472987">
            <w:pPr>
              <w:spacing w:after="0"/>
              <w:rPr>
                <w:rFonts w:cs="Arial"/>
              </w:rPr>
            </w:pPr>
          </w:p>
        </w:tc>
        <w:tc>
          <w:tcPr>
            <w:tcW w:w="3060" w:type="dxa"/>
            <w:shd w:val="clear" w:color="auto" w:fill="auto"/>
          </w:tcPr>
          <w:p w:rsidR="00EA3665" w:rsidRPr="00B84B88" w:rsidRDefault="00EA3665" w:rsidP="00472987">
            <w:pPr>
              <w:spacing w:after="0"/>
              <w:rPr>
                <w:rFonts w:cs="Arial"/>
                <w:color w:val="3366FF"/>
                <w:sz w:val="18"/>
                <w:szCs w:val="18"/>
              </w:rPr>
            </w:pPr>
            <w:r w:rsidRPr="00B84B88">
              <w:rPr>
                <w:rFonts w:cs="Arial"/>
                <w:color w:val="3366FF"/>
                <w:sz w:val="18"/>
                <w:szCs w:val="18"/>
              </w:rPr>
              <w:t xml:space="preserve">Web: </w:t>
            </w:r>
            <w:hyperlink r:id="rId6" w:history="1">
              <w:r w:rsidRPr="00B84B88">
                <w:rPr>
                  <w:rStyle w:val="Hyperlink"/>
                  <w:rFonts w:cs="Arial"/>
                </w:rPr>
                <w:t>www.portsmouthwater.co.uk</w:t>
              </w:r>
            </w:hyperlink>
          </w:p>
          <w:p w:rsidR="00EA3665" w:rsidRPr="00B84B88" w:rsidRDefault="00EA3665" w:rsidP="00472987">
            <w:pPr>
              <w:spacing w:after="0"/>
              <w:rPr>
                <w:rFonts w:cs="Arial"/>
                <w:color w:val="3366FF"/>
                <w:sz w:val="18"/>
                <w:szCs w:val="18"/>
              </w:rPr>
            </w:pPr>
          </w:p>
        </w:tc>
      </w:tr>
    </w:tbl>
    <w:p w:rsidR="00EA3665" w:rsidRPr="002C4722" w:rsidRDefault="00333F02" w:rsidP="00EA3665">
      <w:pPr>
        <w:spacing w:after="0"/>
        <w:jc w:val="both"/>
        <w:rPr>
          <w:rFonts w:ascii="Arial" w:hAnsi="Arial" w:cs="Arial"/>
        </w:rPr>
      </w:pPr>
      <w:r>
        <w:rPr>
          <w:rFonts w:ascii="Arial" w:hAnsi="Arial" w:cs="Arial"/>
        </w:rPr>
        <w:t>11</w:t>
      </w:r>
      <w:r w:rsidR="00EA3665">
        <w:rPr>
          <w:rFonts w:ascii="Arial" w:hAnsi="Arial" w:cs="Arial"/>
        </w:rPr>
        <w:t xml:space="preserve"> October 2019</w:t>
      </w:r>
    </w:p>
    <w:p w:rsidR="00EA3665" w:rsidRPr="008F3052" w:rsidRDefault="00EA3665" w:rsidP="00EA3665">
      <w:pPr>
        <w:spacing w:after="0"/>
        <w:jc w:val="both"/>
        <w:rPr>
          <w:rFonts w:ascii="Arial" w:hAnsi="Arial" w:cs="Arial"/>
        </w:rPr>
      </w:pPr>
    </w:p>
    <w:p w:rsidR="00EA3665" w:rsidRPr="008F3052" w:rsidRDefault="00EA3665" w:rsidP="00EA3665">
      <w:pPr>
        <w:spacing w:after="0"/>
        <w:jc w:val="both"/>
        <w:rPr>
          <w:rFonts w:ascii="Arial" w:hAnsi="Arial" w:cs="Arial"/>
        </w:rPr>
      </w:pPr>
    </w:p>
    <w:p w:rsidR="00EA3665" w:rsidRDefault="00EA3665" w:rsidP="00EA3665">
      <w:pPr>
        <w:spacing w:after="0"/>
        <w:jc w:val="both"/>
        <w:rPr>
          <w:rFonts w:ascii="Arial" w:hAnsi="Arial" w:cs="Arial"/>
        </w:rPr>
      </w:pPr>
    </w:p>
    <w:p w:rsidR="00EA3665" w:rsidRDefault="00EA3665" w:rsidP="00EA3665">
      <w:pPr>
        <w:spacing w:after="0"/>
        <w:jc w:val="both"/>
        <w:rPr>
          <w:rFonts w:ascii="Arial" w:hAnsi="Arial" w:cs="Arial"/>
        </w:rPr>
      </w:pPr>
      <w:r w:rsidRPr="008F3052">
        <w:rPr>
          <w:rFonts w:ascii="Arial" w:hAnsi="Arial" w:cs="Arial"/>
        </w:rPr>
        <w:t xml:space="preserve">Dear </w:t>
      </w:r>
      <w:r>
        <w:rPr>
          <w:rFonts w:ascii="Arial" w:hAnsi="Arial" w:cs="Arial"/>
        </w:rPr>
        <w:t>Ofwat</w:t>
      </w:r>
    </w:p>
    <w:p w:rsidR="00EA3665" w:rsidRPr="008F3052" w:rsidRDefault="00EA3665" w:rsidP="00EA3665">
      <w:pPr>
        <w:spacing w:after="0"/>
        <w:jc w:val="both"/>
        <w:rPr>
          <w:rFonts w:ascii="Arial" w:hAnsi="Arial" w:cs="Arial"/>
        </w:rPr>
      </w:pPr>
    </w:p>
    <w:p w:rsidR="00EA3665" w:rsidRPr="00D70A4A" w:rsidRDefault="00EA3665" w:rsidP="00EA3665">
      <w:pPr>
        <w:spacing w:after="0"/>
        <w:rPr>
          <w:rFonts w:ascii="Arial" w:hAnsi="Arial" w:cs="Arial"/>
          <w:b/>
        </w:rPr>
      </w:pPr>
      <w:r w:rsidRPr="00D70A4A">
        <w:rPr>
          <w:rFonts w:ascii="Arial" w:hAnsi="Arial" w:cs="Arial"/>
          <w:b/>
        </w:rPr>
        <w:t xml:space="preserve">Letter of Assurance </w:t>
      </w:r>
      <w:r>
        <w:rPr>
          <w:rFonts w:ascii="Arial" w:hAnsi="Arial" w:cs="Arial"/>
          <w:b/>
        </w:rPr>
        <w:t xml:space="preserve">re 2020/21 draft Wholesale Tariffs </w:t>
      </w:r>
    </w:p>
    <w:p w:rsidR="00EA3665" w:rsidRDefault="00EA3665" w:rsidP="00EA3665">
      <w:pPr>
        <w:spacing w:after="0"/>
        <w:rPr>
          <w:rFonts w:ascii="Arial" w:hAnsi="Arial" w:cs="Arial"/>
        </w:rPr>
      </w:pPr>
    </w:p>
    <w:p w:rsidR="00EA3665" w:rsidRPr="00977038" w:rsidRDefault="00EA3665" w:rsidP="00EA3665">
      <w:pPr>
        <w:spacing w:after="0"/>
        <w:rPr>
          <w:rFonts w:ascii="Arial" w:hAnsi="Arial" w:cs="Arial"/>
        </w:rPr>
      </w:pPr>
      <w:r w:rsidRPr="00977038">
        <w:rPr>
          <w:rFonts w:ascii="Arial" w:hAnsi="Arial" w:cs="Arial"/>
        </w:rPr>
        <w:t xml:space="preserve">This letter is addressed to Ofwat and other interested parties.  </w:t>
      </w:r>
    </w:p>
    <w:p w:rsidR="00EA3665" w:rsidRDefault="00EA3665" w:rsidP="00EA3665">
      <w:pPr>
        <w:spacing w:after="0"/>
        <w:rPr>
          <w:rFonts w:ascii="Arial" w:hAnsi="Arial" w:cs="Arial"/>
        </w:rPr>
      </w:pPr>
    </w:p>
    <w:p w:rsidR="00EA3665" w:rsidRPr="00977038" w:rsidRDefault="00EA3665" w:rsidP="00EA3665">
      <w:pPr>
        <w:spacing w:after="0"/>
        <w:rPr>
          <w:rFonts w:ascii="Arial" w:hAnsi="Arial" w:cs="Arial"/>
        </w:rPr>
      </w:pPr>
      <w:r>
        <w:rPr>
          <w:rFonts w:ascii="Arial" w:hAnsi="Arial" w:cs="Arial"/>
        </w:rPr>
        <w:t xml:space="preserve">In light of the </w:t>
      </w:r>
      <w:r w:rsidR="00DE12B2">
        <w:rPr>
          <w:rFonts w:ascii="Arial" w:hAnsi="Arial" w:cs="Arial"/>
        </w:rPr>
        <w:t xml:space="preserve">ongoing </w:t>
      </w:r>
      <w:r>
        <w:rPr>
          <w:rFonts w:ascii="Arial" w:hAnsi="Arial" w:cs="Arial"/>
        </w:rPr>
        <w:t xml:space="preserve">Price Review process we publish two sets of draft Wholesale tariffs, the first </w:t>
      </w:r>
      <w:r w:rsidR="00DE12B2">
        <w:rPr>
          <w:rFonts w:ascii="Arial" w:hAnsi="Arial" w:cs="Arial"/>
        </w:rPr>
        <w:t>is consistent with the D</w:t>
      </w:r>
      <w:r>
        <w:rPr>
          <w:rFonts w:ascii="Arial" w:hAnsi="Arial" w:cs="Arial"/>
        </w:rPr>
        <w:t xml:space="preserve">raft Determination, published by Ofwat on 18 July 2019, the second </w:t>
      </w:r>
      <w:r w:rsidR="00DE12B2">
        <w:rPr>
          <w:rFonts w:ascii="Arial" w:hAnsi="Arial" w:cs="Arial"/>
        </w:rPr>
        <w:t xml:space="preserve">is </w:t>
      </w:r>
      <w:r>
        <w:rPr>
          <w:rFonts w:ascii="Arial" w:hAnsi="Arial" w:cs="Arial"/>
        </w:rPr>
        <w:t xml:space="preserve">consistent </w:t>
      </w:r>
      <w:r w:rsidR="00DE12B2">
        <w:rPr>
          <w:rFonts w:ascii="Arial" w:hAnsi="Arial" w:cs="Arial"/>
        </w:rPr>
        <w:t>with our representation on the D</w:t>
      </w:r>
      <w:r>
        <w:rPr>
          <w:rFonts w:ascii="Arial" w:hAnsi="Arial" w:cs="Arial"/>
        </w:rPr>
        <w:t>raft Determination, sent to Ofwat and published on our website on 30 August 2019.</w:t>
      </w:r>
      <w:r w:rsidR="00DE12B2">
        <w:rPr>
          <w:rFonts w:ascii="Arial" w:hAnsi="Arial" w:cs="Arial"/>
        </w:rPr>
        <w:t xml:space="preserve">  This approach has been taken because there was a material difference between bill levels in the two different Business Plans.</w:t>
      </w:r>
    </w:p>
    <w:p w:rsidR="00EA3665" w:rsidRDefault="00EA3665" w:rsidP="00EA3665">
      <w:pPr>
        <w:spacing w:after="0"/>
        <w:rPr>
          <w:rFonts w:ascii="Arial" w:hAnsi="Arial" w:cs="Arial"/>
        </w:rPr>
      </w:pPr>
    </w:p>
    <w:p w:rsidR="00EA3665" w:rsidRDefault="00EA3665" w:rsidP="00EA3665">
      <w:pPr>
        <w:spacing w:after="0"/>
        <w:rPr>
          <w:rFonts w:ascii="Arial" w:hAnsi="Arial" w:cs="Arial"/>
        </w:rPr>
      </w:pPr>
      <w:r>
        <w:rPr>
          <w:rFonts w:ascii="Arial" w:hAnsi="Arial" w:cs="Arial"/>
        </w:rPr>
        <w:t xml:space="preserve">This letter </w:t>
      </w:r>
      <w:r w:rsidRPr="00977038">
        <w:rPr>
          <w:rFonts w:ascii="Arial" w:hAnsi="Arial" w:cs="Arial"/>
        </w:rPr>
        <w:t xml:space="preserve">confirms that the Board </w:t>
      </w:r>
      <w:r w:rsidR="00DE12B2">
        <w:rPr>
          <w:rFonts w:ascii="Arial" w:hAnsi="Arial" w:cs="Arial"/>
        </w:rPr>
        <w:t>of Portsmouth Water believe</w:t>
      </w:r>
      <w:r w:rsidRPr="00977038">
        <w:rPr>
          <w:rFonts w:ascii="Arial" w:hAnsi="Arial" w:cs="Arial"/>
        </w:rPr>
        <w:t xml:space="preserve"> the </w:t>
      </w:r>
      <w:r>
        <w:rPr>
          <w:rFonts w:ascii="Arial" w:hAnsi="Arial" w:cs="Arial"/>
        </w:rPr>
        <w:t xml:space="preserve">draft Wholesale </w:t>
      </w:r>
      <w:r w:rsidR="00DE12B2">
        <w:rPr>
          <w:rFonts w:ascii="Arial" w:hAnsi="Arial" w:cs="Arial"/>
        </w:rPr>
        <w:t xml:space="preserve">tariffs, </w:t>
      </w:r>
      <w:r w:rsidRPr="003573AA">
        <w:rPr>
          <w:rFonts w:ascii="Arial" w:hAnsi="Arial" w:cs="Arial"/>
        </w:rPr>
        <w:t>published on 11 October 2019</w:t>
      </w:r>
      <w:r w:rsidR="00DE12B2">
        <w:rPr>
          <w:rFonts w:ascii="Arial" w:hAnsi="Arial" w:cs="Arial"/>
        </w:rPr>
        <w:t>, comply</w:t>
      </w:r>
      <w:r w:rsidRPr="003573AA">
        <w:rPr>
          <w:rFonts w:ascii="Arial" w:hAnsi="Arial" w:cs="Arial"/>
        </w:rPr>
        <w:t xml:space="preserve"> with the Company’s regulatory requirements.  In</w:t>
      </w:r>
      <w:r>
        <w:rPr>
          <w:rFonts w:ascii="Arial" w:hAnsi="Arial" w:cs="Arial"/>
        </w:rPr>
        <w:t xml:space="preserve"> making the statements below we have also prepared draft Retail tariffs for 2020/21, </w:t>
      </w:r>
      <w:r w:rsidR="00DE12B2">
        <w:rPr>
          <w:rFonts w:ascii="Arial" w:hAnsi="Arial" w:cs="Arial"/>
        </w:rPr>
        <w:t xml:space="preserve">although </w:t>
      </w:r>
      <w:r>
        <w:rPr>
          <w:rFonts w:ascii="Arial" w:hAnsi="Arial" w:cs="Arial"/>
        </w:rPr>
        <w:t>though these are not published.</w:t>
      </w:r>
    </w:p>
    <w:p w:rsidR="00EA3665" w:rsidRDefault="00EA3665" w:rsidP="00EA3665">
      <w:pPr>
        <w:spacing w:after="0"/>
        <w:rPr>
          <w:rFonts w:ascii="Arial" w:hAnsi="Arial" w:cs="Arial"/>
        </w:rPr>
      </w:pPr>
    </w:p>
    <w:p w:rsidR="00EA3665" w:rsidRDefault="00DE12B2" w:rsidP="00EA3665">
      <w:pPr>
        <w:spacing w:after="0"/>
        <w:rPr>
          <w:rFonts w:ascii="Arial" w:hAnsi="Arial" w:cs="Arial"/>
        </w:rPr>
      </w:pPr>
      <w:r>
        <w:rPr>
          <w:rFonts w:ascii="Arial" w:hAnsi="Arial" w:cs="Arial"/>
        </w:rPr>
        <w:t>The Board reviewed</w:t>
      </w:r>
      <w:r w:rsidR="00EA3665" w:rsidRPr="00333F02">
        <w:rPr>
          <w:rFonts w:ascii="Arial" w:hAnsi="Arial" w:cs="Arial"/>
        </w:rPr>
        <w:t xml:space="preserve"> this letter of assurance at its meeting on 26 September 2019</w:t>
      </w:r>
      <w:r>
        <w:rPr>
          <w:rFonts w:ascii="Arial" w:hAnsi="Arial" w:cs="Arial"/>
        </w:rPr>
        <w:t>, prior to final approval by a Board sub-committee with delegated authority from the Board</w:t>
      </w:r>
      <w:r w:rsidR="00EA3665">
        <w:rPr>
          <w:rFonts w:ascii="Arial" w:hAnsi="Arial" w:cs="Arial"/>
        </w:rPr>
        <w:t xml:space="preserve">. </w:t>
      </w:r>
    </w:p>
    <w:p w:rsidR="00EA3665" w:rsidRDefault="00EA3665" w:rsidP="00EA3665">
      <w:pPr>
        <w:spacing w:after="0"/>
        <w:rPr>
          <w:rFonts w:ascii="Arial" w:hAnsi="Arial" w:cs="Arial"/>
        </w:rPr>
      </w:pPr>
    </w:p>
    <w:p w:rsidR="00EA3665" w:rsidRDefault="00EA3665" w:rsidP="00EA3665">
      <w:pPr>
        <w:spacing w:after="0"/>
        <w:rPr>
          <w:rFonts w:ascii="Arial" w:hAnsi="Arial" w:cs="Arial"/>
        </w:rPr>
      </w:pPr>
      <w:r w:rsidRPr="00977038">
        <w:rPr>
          <w:rFonts w:ascii="Arial" w:hAnsi="Arial" w:cs="Arial"/>
        </w:rPr>
        <w:t>The Board therefore believes it is in a posi</w:t>
      </w:r>
      <w:r w:rsidR="00091D8E">
        <w:rPr>
          <w:rFonts w:ascii="Arial" w:hAnsi="Arial" w:cs="Arial"/>
        </w:rPr>
        <w:t>tion to confirm the following:</w:t>
      </w:r>
    </w:p>
    <w:p w:rsidR="00EA3665" w:rsidRPr="00977038" w:rsidRDefault="00EA3665" w:rsidP="00EA3665">
      <w:pPr>
        <w:spacing w:after="0"/>
        <w:rPr>
          <w:rFonts w:ascii="Arial" w:hAnsi="Arial" w:cs="Arial"/>
        </w:rPr>
      </w:pPr>
    </w:p>
    <w:p w:rsidR="00EA3665" w:rsidRPr="00977038" w:rsidRDefault="00EA3665" w:rsidP="00EA3665">
      <w:pPr>
        <w:pStyle w:val="ListParagraph"/>
        <w:numPr>
          <w:ilvl w:val="0"/>
          <w:numId w:val="2"/>
        </w:numPr>
        <w:spacing w:after="0"/>
        <w:ind w:left="360"/>
        <w:rPr>
          <w:rFonts w:ascii="Arial" w:hAnsi="Arial" w:cs="Arial"/>
        </w:rPr>
      </w:pPr>
      <w:r w:rsidRPr="00977038">
        <w:rPr>
          <w:rFonts w:ascii="Arial" w:hAnsi="Arial" w:cs="Arial"/>
        </w:rPr>
        <w:t xml:space="preserve">The </w:t>
      </w:r>
      <w:r>
        <w:rPr>
          <w:rFonts w:ascii="Arial" w:hAnsi="Arial" w:cs="Arial"/>
        </w:rPr>
        <w:t>C</w:t>
      </w:r>
      <w:r w:rsidRPr="00977038">
        <w:rPr>
          <w:rFonts w:ascii="Arial" w:hAnsi="Arial" w:cs="Arial"/>
        </w:rPr>
        <w:t xml:space="preserve">ompany complies with its legal obligations (including competition law) relating to the charges set out in its charges schemes. </w:t>
      </w:r>
    </w:p>
    <w:p w:rsidR="00EA3665" w:rsidRDefault="00EA3665" w:rsidP="00EA3665">
      <w:pPr>
        <w:spacing w:after="0"/>
        <w:ind w:left="360"/>
        <w:rPr>
          <w:rFonts w:ascii="Arial" w:hAnsi="Arial" w:cs="Arial"/>
          <w:i/>
        </w:rPr>
      </w:pPr>
    </w:p>
    <w:p w:rsidR="00247319" w:rsidRDefault="00EA3665" w:rsidP="00EA3665">
      <w:pPr>
        <w:spacing w:after="0"/>
        <w:ind w:left="360"/>
        <w:rPr>
          <w:rFonts w:ascii="Arial" w:hAnsi="Arial" w:cs="Arial"/>
          <w:i/>
        </w:rPr>
      </w:pPr>
      <w:r w:rsidRPr="00176656">
        <w:rPr>
          <w:rFonts w:ascii="Arial" w:hAnsi="Arial" w:cs="Arial"/>
          <w:i/>
        </w:rPr>
        <w:t xml:space="preserve">Specifically we confirm that the charges result in compliance with the revenue cap for </w:t>
      </w:r>
      <w:r w:rsidR="00333F02">
        <w:rPr>
          <w:rFonts w:ascii="Arial" w:hAnsi="Arial" w:cs="Arial"/>
          <w:i/>
        </w:rPr>
        <w:t>water resources and network plus</w:t>
      </w:r>
      <w:r w:rsidR="00247319">
        <w:rPr>
          <w:rFonts w:ascii="Arial" w:hAnsi="Arial" w:cs="Arial"/>
          <w:i/>
        </w:rPr>
        <w:t>.</w:t>
      </w:r>
    </w:p>
    <w:p w:rsidR="00EA3665" w:rsidRDefault="00EA3665" w:rsidP="00EA3665">
      <w:pPr>
        <w:spacing w:after="0"/>
        <w:ind w:left="360"/>
        <w:rPr>
          <w:rFonts w:ascii="Arial" w:hAnsi="Arial" w:cs="Arial"/>
          <w:i/>
        </w:rPr>
      </w:pPr>
    </w:p>
    <w:p w:rsidR="00EA3665" w:rsidRDefault="00EA3665" w:rsidP="00EA3665">
      <w:pPr>
        <w:spacing w:after="0"/>
        <w:ind w:left="360"/>
        <w:rPr>
          <w:rFonts w:ascii="Arial" w:hAnsi="Arial" w:cs="Arial"/>
          <w:i/>
        </w:rPr>
      </w:pPr>
      <w:r w:rsidRPr="00532E29">
        <w:rPr>
          <w:rFonts w:ascii="Arial" w:hAnsi="Arial" w:cs="Arial"/>
          <w:i/>
        </w:rPr>
        <w:lastRenderedPageBreak/>
        <w:t xml:space="preserve">Further </w:t>
      </w:r>
      <w:r>
        <w:rPr>
          <w:rFonts w:ascii="Arial" w:hAnsi="Arial" w:cs="Arial"/>
          <w:i/>
        </w:rPr>
        <w:t xml:space="preserve">in determining our wholesale tariffs </w:t>
      </w:r>
      <w:r w:rsidRPr="00532E29">
        <w:rPr>
          <w:rFonts w:ascii="Arial" w:hAnsi="Arial" w:cs="Arial"/>
          <w:i/>
        </w:rPr>
        <w:t>we are able to confirm that</w:t>
      </w:r>
      <w:r>
        <w:rPr>
          <w:rFonts w:ascii="Arial" w:hAnsi="Arial" w:cs="Arial"/>
          <w:i/>
        </w:rPr>
        <w:t xml:space="preserve"> as a consequence of these wholesale tariffs</w:t>
      </w:r>
      <w:r w:rsidR="00DE12B2">
        <w:rPr>
          <w:rFonts w:ascii="Arial" w:hAnsi="Arial" w:cs="Arial"/>
          <w:i/>
        </w:rPr>
        <w:t>:</w:t>
      </w:r>
    </w:p>
    <w:p w:rsidR="00EA3665" w:rsidRPr="00532E29" w:rsidRDefault="00EA3665" w:rsidP="00EA3665">
      <w:pPr>
        <w:spacing w:after="0"/>
        <w:ind w:left="360"/>
        <w:rPr>
          <w:rFonts w:ascii="Arial" w:hAnsi="Arial" w:cs="Arial"/>
          <w:i/>
        </w:rPr>
      </w:pPr>
    </w:p>
    <w:p w:rsidR="00EA3665" w:rsidRPr="00DE12B2" w:rsidRDefault="00EA3665" w:rsidP="00DE12B2">
      <w:pPr>
        <w:pStyle w:val="ListParagraph"/>
        <w:numPr>
          <w:ilvl w:val="0"/>
          <w:numId w:val="1"/>
        </w:numPr>
        <w:spacing w:after="0"/>
        <w:ind w:left="1134" w:hanging="425"/>
        <w:rPr>
          <w:rFonts w:ascii="Arial" w:hAnsi="Arial" w:cs="Arial"/>
          <w:i/>
        </w:rPr>
      </w:pPr>
      <w:r w:rsidRPr="00DE12B2">
        <w:rPr>
          <w:rFonts w:ascii="Arial" w:hAnsi="Arial" w:cs="Arial"/>
          <w:i/>
        </w:rPr>
        <w:t xml:space="preserve">The total bill differential for customers using the same volume of water </w:t>
      </w:r>
      <w:r w:rsidR="00DE12B2">
        <w:rPr>
          <w:rFonts w:ascii="Arial" w:hAnsi="Arial" w:cs="Arial"/>
          <w:i/>
        </w:rPr>
        <w:t>but charged on different basis,</w:t>
      </w:r>
      <w:r w:rsidRPr="00DE12B2">
        <w:rPr>
          <w:rFonts w:ascii="Arial" w:hAnsi="Arial" w:cs="Arial"/>
          <w:i/>
        </w:rPr>
        <w:t xml:space="preserve"> namely measured and unmeasured, is circa £3</w:t>
      </w:r>
      <w:r w:rsidR="00333F02" w:rsidRPr="00DE12B2">
        <w:rPr>
          <w:rFonts w:ascii="Arial" w:hAnsi="Arial" w:cs="Arial"/>
          <w:i/>
        </w:rPr>
        <w:t>5</w:t>
      </w:r>
      <w:r w:rsidRPr="00DE12B2">
        <w:rPr>
          <w:rFonts w:ascii="Arial" w:hAnsi="Arial" w:cs="Arial"/>
          <w:i/>
        </w:rPr>
        <w:t xml:space="preserve"> to which reflects the additional cost incurred in metering</w:t>
      </w:r>
      <w:r w:rsidR="00DE12B2">
        <w:rPr>
          <w:rFonts w:ascii="Arial" w:hAnsi="Arial" w:cs="Arial"/>
          <w:i/>
        </w:rPr>
        <w:t>.</w:t>
      </w:r>
    </w:p>
    <w:p w:rsidR="00EA3665" w:rsidRPr="00DE12B2" w:rsidRDefault="00EA3665" w:rsidP="00DE12B2">
      <w:pPr>
        <w:pStyle w:val="ListParagraph"/>
        <w:numPr>
          <w:ilvl w:val="0"/>
          <w:numId w:val="1"/>
        </w:numPr>
        <w:spacing w:after="0"/>
        <w:ind w:left="1134" w:hanging="425"/>
        <w:rPr>
          <w:rFonts w:ascii="Arial" w:hAnsi="Arial" w:cs="Arial"/>
          <w:i/>
        </w:rPr>
      </w:pPr>
      <w:r w:rsidRPr="00DE12B2">
        <w:rPr>
          <w:rFonts w:ascii="Arial" w:hAnsi="Arial" w:cs="Arial"/>
          <w:i/>
        </w:rPr>
        <w:t>Assessed charges are consistent with volumes of similarly measured properties.</w:t>
      </w:r>
    </w:p>
    <w:p w:rsidR="00EA3665" w:rsidRPr="00DE12B2" w:rsidRDefault="00EA3665" w:rsidP="00DE12B2">
      <w:pPr>
        <w:pStyle w:val="ListParagraph"/>
        <w:numPr>
          <w:ilvl w:val="0"/>
          <w:numId w:val="1"/>
        </w:numPr>
        <w:spacing w:after="0"/>
        <w:ind w:left="1134" w:hanging="425"/>
        <w:rPr>
          <w:rFonts w:ascii="Arial" w:hAnsi="Arial" w:cs="Arial"/>
          <w:i/>
        </w:rPr>
      </w:pPr>
      <w:r w:rsidRPr="00DE12B2">
        <w:rPr>
          <w:rFonts w:ascii="Arial" w:hAnsi="Arial" w:cs="Arial"/>
          <w:i/>
        </w:rPr>
        <w:t>The total Watersure tariff is set equal to the average measured household bill</w:t>
      </w:r>
      <w:r w:rsidR="00DE12B2">
        <w:rPr>
          <w:rFonts w:ascii="Arial" w:hAnsi="Arial" w:cs="Arial"/>
          <w:i/>
        </w:rPr>
        <w:t>.</w:t>
      </w:r>
    </w:p>
    <w:p w:rsidR="00EA3665" w:rsidRDefault="00EA3665" w:rsidP="00EA3665">
      <w:pPr>
        <w:spacing w:after="0"/>
        <w:ind w:left="360"/>
        <w:rPr>
          <w:rFonts w:ascii="Arial" w:hAnsi="Arial" w:cs="Arial"/>
          <w:i/>
        </w:rPr>
      </w:pPr>
    </w:p>
    <w:p w:rsidR="00EA3665" w:rsidRDefault="00EA3665" w:rsidP="00EA3665">
      <w:pPr>
        <w:spacing w:after="0"/>
        <w:ind w:left="360"/>
        <w:rPr>
          <w:rFonts w:ascii="Arial" w:hAnsi="Arial" w:cs="Arial"/>
          <w:i/>
          <w:szCs w:val="20"/>
        </w:rPr>
      </w:pPr>
      <w:r w:rsidRPr="00F71F5A">
        <w:rPr>
          <w:rFonts w:ascii="Arial" w:hAnsi="Arial" w:cs="Arial"/>
          <w:i/>
        </w:rPr>
        <w:t xml:space="preserve">As such we do not believe the tariffs </w:t>
      </w:r>
      <w:r w:rsidRPr="00F71F5A">
        <w:rPr>
          <w:rFonts w:ascii="Arial" w:hAnsi="Arial" w:cs="Arial"/>
          <w:i/>
          <w:szCs w:val="20"/>
        </w:rPr>
        <w:t xml:space="preserve">exhibit any undue discrimination between different </w:t>
      </w:r>
      <w:r>
        <w:rPr>
          <w:rFonts w:ascii="Arial" w:hAnsi="Arial" w:cs="Arial"/>
          <w:i/>
          <w:szCs w:val="20"/>
        </w:rPr>
        <w:t xml:space="preserve">classes </w:t>
      </w:r>
      <w:r w:rsidRPr="00F71F5A">
        <w:rPr>
          <w:rFonts w:ascii="Arial" w:hAnsi="Arial" w:cs="Arial"/>
          <w:i/>
          <w:szCs w:val="20"/>
        </w:rPr>
        <w:t>of customer.</w:t>
      </w:r>
    </w:p>
    <w:p w:rsidR="00EA3665" w:rsidRPr="00F71F5A" w:rsidRDefault="00EA3665" w:rsidP="00EA3665">
      <w:pPr>
        <w:spacing w:after="0"/>
        <w:ind w:left="360"/>
        <w:rPr>
          <w:rFonts w:ascii="Arial" w:hAnsi="Arial" w:cs="Arial"/>
          <w:i/>
        </w:rPr>
      </w:pPr>
    </w:p>
    <w:p w:rsidR="00EA3665" w:rsidRDefault="00EA3665" w:rsidP="00EA3665">
      <w:pPr>
        <w:spacing w:after="0"/>
        <w:ind w:left="360"/>
        <w:rPr>
          <w:rFonts w:ascii="Arial" w:hAnsi="Arial" w:cs="Arial"/>
          <w:i/>
        </w:rPr>
      </w:pPr>
      <w:r>
        <w:rPr>
          <w:rFonts w:ascii="Arial" w:hAnsi="Arial" w:cs="Arial"/>
          <w:i/>
        </w:rPr>
        <w:t>Whilst the Company has rigorous processes in place to accurately develop its tariffs and associated charges schemes, it is of such importance to our customers that the Board believes external assurance should also be obtained</w:t>
      </w:r>
      <w:r w:rsidRPr="00176656">
        <w:rPr>
          <w:rFonts w:ascii="Arial" w:hAnsi="Arial" w:cs="Arial"/>
          <w:i/>
        </w:rPr>
        <w:t>.  Frontier Economics has undertaken a short review of these tariffs and has confirmed that the proposal is compliant.</w:t>
      </w:r>
      <w:r w:rsidRPr="00977038">
        <w:rPr>
          <w:rFonts w:ascii="Arial" w:hAnsi="Arial" w:cs="Arial"/>
          <w:i/>
        </w:rPr>
        <w:t xml:space="preserve">  </w:t>
      </w:r>
    </w:p>
    <w:p w:rsidR="00EA3665" w:rsidRDefault="00EA3665" w:rsidP="00EA3665">
      <w:pPr>
        <w:spacing w:after="0"/>
        <w:ind w:left="360"/>
        <w:rPr>
          <w:rFonts w:ascii="Arial" w:hAnsi="Arial" w:cs="Arial"/>
          <w:i/>
        </w:rPr>
      </w:pPr>
    </w:p>
    <w:p w:rsidR="00EA3665" w:rsidRDefault="00EA3665" w:rsidP="00EA3665">
      <w:pPr>
        <w:spacing w:after="0"/>
        <w:ind w:left="360"/>
        <w:rPr>
          <w:rFonts w:ascii="Arial" w:hAnsi="Arial" w:cs="Arial"/>
          <w:i/>
        </w:rPr>
      </w:pPr>
      <w:r w:rsidRPr="00977038">
        <w:rPr>
          <w:rFonts w:ascii="Arial" w:hAnsi="Arial" w:cs="Arial"/>
          <w:i/>
        </w:rPr>
        <w:t>The Board believe Frontier Economics are well placed to give this assurance given their knowledge of the water industry</w:t>
      </w:r>
      <w:r>
        <w:rPr>
          <w:rFonts w:ascii="Arial" w:hAnsi="Arial" w:cs="Arial"/>
          <w:i/>
        </w:rPr>
        <w:t>.</w:t>
      </w:r>
    </w:p>
    <w:p w:rsidR="00EA3665" w:rsidRDefault="00EA3665" w:rsidP="00EA3665">
      <w:pPr>
        <w:spacing w:after="0"/>
        <w:ind w:left="360"/>
        <w:rPr>
          <w:rFonts w:ascii="Arial" w:hAnsi="Arial" w:cs="Arial"/>
          <w:i/>
        </w:rPr>
      </w:pPr>
      <w:r w:rsidRPr="00977038">
        <w:rPr>
          <w:rFonts w:ascii="Arial" w:hAnsi="Arial" w:cs="Arial"/>
          <w:i/>
        </w:rPr>
        <w:t xml:space="preserve"> </w:t>
      </w:r>
    </w:p>
    <w:p w:rsidR="00EA3665" w:rsidRDefault="00EA3665" w:rsidP="00EA3665">
      <w:pPr>
        <w:spacing w:after="0"/>
        <w:ind w:left="360"/>
        <w:rPr>
          <w:rFonts w:ascii="Arial" w:hAnsi="Arial" w:cs="Arial"/>
          <w:i/>
        </w:rPr>
      </w:pPr>
      <w:r>
        <w:rPr>
          <w:rFonts w:ascii="Arial" w:hAnsi="Arial" w:cs="Arial"/>
          <w:i/>
        </w:rPr>
        <w:t>The Board therefore confirms that charges included in its draft Wholesale Charges comply with its legal obligations.</w:t>
      </w:r>
    </w:p>
    <w:p w:rsidR="00EA3665" w:rsidRPr="00977038" w:rsidRDefault="00EA3665" w:rsidP="00EA3665">
      <w:pPr>
        <w:spacing w:after="0"/>
        <w:ind w:left="360"/>
        <w:rPr>
          <w:rFonts w:ascii="Arial" w:hAnsi="Arial" w:cs="Arial"/>
          <w:i/>
        </w:rPr>
      </w:pPr>
    </w:p>
    <w:p w:rsidR="00EA3665" w:rsidRDefault="00EA3665" w:rsidP="00EA3665">
      <w:pPr>
        <w:pStyle w:val="Default"/>
        <w:numPr>
          <w:ilvl w:val="0"/>
          <w:numId w:val="2"/>
        </w:numPr>
        <w:ind w:left="360"/>
        <w:rPr>
          <w:color w:val="auto"/>
          <w:sz w:val="22"/>
          <w:szCs w:val="22"/>
        </w:rPr>
      </w:pPr>
      <w:r w:rsidRPr="00977038">
        <w:rPr>
          <w:color w:val="auto"/>
          <w:sz w:val="22"/>
          <w:szCs w:val="22"/>
        </w:rPr>
        <w:t xml:space="preserve">The Board has </w:t>
      </w:r>
      <w:r>
        <w:rPr>
          <w:color w:val="auto"/>
          <w:sz w:val="22"/>
          <w:szCs w:val="22"/>
        </w:rPr>
        <w:t xml:space="preserve">also </w:t>
      </w:r>
      <w:r w:rsidRPr="00977038">
        <w:rPr>
          <w:color w:val="auto"/>
          <w:sz w:val="22"/>
          <w:szCs w:val="22"/>
        </w:rPr>
        <w:t>assessed the effects the new charges have on customers’ bills for a ran</w:t>
      </w:r>
      <w:r>
        <w:rPr>
          <w:color w:val="auto"/>
          <w:sz w:val="22"/>
          <w:szCs w:val="22"/>
        </w:rPr>
        <w:t>ge of different customer types.</w:t>
      </w:r>
    </w:p>
    <w:p w:rsidR="00EA3665" w:rsidRDefault="00EA3665" w:rsidP="00EA3665">
      <w:pPr>
        <w:pStyle w:val="Default"/>
        <w:ind w:left="360"/>
        <w:rPr>
          <w:color w:val="auto"/>
          <w:sz w:val="22"/>
          <w:szCs w:val="22"/>
        </w:rPr>
      </w:pPr>
    </w:p>
    <w:p w:rsidR="00EA3665" w:rsidRDefault="00EA3665" w:rsidP="00EA3665">
      <w:pPr>
        <w:pStyle w:val="Default"/>
        <w:ind w:left="360"/>
        <w:rPr>
          <w:i/>
          <w:color w:val="auto"/>
          <w:sz w:val="22"/>
          <w:szCs w:val="22"/>
        </w:rPr>
      </w:pPr>
      <w:r w:rsidRPr="00977038">
        <w:rPr>
          <w:i/>
          <w:color w:val="auto"/>
          <w:sz w:val="22"/>
          <w:szCs w:val="22"/>
        </w:rPr>
        <w:t>The Board can confirm that no group of cu</w:t>
      </w:r>
      <w:r w:rsidR="00BE476F">
        <w:rPr>
          <w:i/>
          <w:color w:val="auto"/>
          <w:sz w:val="22"/>
          <w:szCs w:val="22"/>
        </w:rPr>
        <w:t>stomers will experience an increase</w:t>
      </w:r>
      <w:r w:rsidRPr="00977038">
        <w:rPr>
          <w:i/>
          <w:color w:val="auto"/>
          <w:sz w:val="22"/>
          <w:szCs w:val="22"/>
        </w:rPr>
        <w:t xml:space="preserve"> in bills greater than </w:t>
      </w:r>
      <w:r w:rsidR="00A574BE">
        <w:rPr>
          <w:i/>
          <w:color w:val="auto"/>
          <w:sz w:val="22"/>
          <w:szCs w:val="22"/>
        </w:rPr>
        <w:t>+</w:t>
      </w:r>
      <w:r w:rsidRPr="00977038">
        <w:rPr>
          <w:i/>
          <w:color w:val="auto"/>
          <w:sz w:val="22"/>
          <w:szCs w:val="22"/>
        </w:rPr>
        <w:t xml:space="preserve">5% as a result of </w:t>
      </w:r>
      <w:r>
        <w:rPr>
          <w:i/>
          <w:color w:val="auto"/>
          <w:sz w:val="22"/>
          <w:szCs w:val="22"/>
        </w:rPr>
        <w:t xml:space="preserve">the proposed wholesale </w:t>
      </w:r>
      <w:r w:rsidRPr="00977038">
        <w:rPr>
          <w:i/>
          <w:color w:val="auto"/>
          <w:sz w:val="22"/>
          <w:szCs w:val="22"/>
        </w:rPr>
        <w:t>price changes</w:t>
      </w:r>
      <w:r>
        <w:rPr>
          <w:i/>
          <w:color w:val="auto"/>
          <w:sz w:val="22"/>
          <w:szCs w:val="22"/>
        </w:rPr>
        <w:t xml:space="preserve">. </w:t>
      </w:r>
      <w:r w:rsidR="00333F02">
        <w:rPr>
          <w:i/>
          <w:color w:val="auto"/>
          <w:sz w:val="22"/>
          <w:szCs w:val="22"/>
        </w:rPr>
        <w:t xml:space="preserve">Moreover all customers will see lower prices in 2020/21.  </w:t>
      </w:r>
      <w:r>
        <w:rPr>
          <w:i/>
          <w:color w:val="auto"/>
          <w:sz w:val="22"/>
          <w:szCs w:val="22"/>
        </w:rPr>
        <w:t xml:space="preserve">Over 30 groups of customer have been reviewed, including the average in a class and an upper and lower customer in the class as required by Ofwat guidelines. </w:t>
      </w:r>
    </w:p>
    <w:p w:rsidR="00EA3665" w:rsidRPr="00977038" w:rsidRDefault="00EA3665" w:rsidP="00EA3665">
      <w:pPr>
        <w:pStyle w:val="Default"/>
        <w:ind w:left="360"/>
        <w:rPr>
          <w:i/>
          <w:color w:val="auto"/>
          <w:sz w:val="22"/>
          <w:szCs w:val="22"/>
        </w:rPr>
      </w:pPr>
    </w:p>
    <w:p w:rsidR="00EA3665" w:rsidRDefault="00EA3665" w:rsidP="00EA3665">
      <w:pPr>
        <w:pStyle w:val="Default"/>
        <w:numPr>
          <w:ilvl w:val="0"/>
          <w:numId w:val="2"/>
        </w:numPr>
        <w:ind w:left="360"/>
        <w:rPr>
          <w:color w:val="auto"/>
          <w:sz w:val="22"/>
          <w:szCs w:val="22"/>
        </w:rPr>
      </w:pPr>
      <w:r w:rsidRPr="00977038">
        <w:rPr>
          <w:color w:val="auto"/>
          <w:sz w:val="22"/>
          <w:szCs w:val="22"/>
        </w:rPr>
        <w:t xml:space="preserve">The </w:t>
      </w:r>
      <w:r>
        <w:rPr>
          <w:color w:val="auto"/>
          <w:sz w:val="22"/>
          <w:szCs w:val="22"/>
        </w:rPr>
        <w:t>C</w:t>
      </w:r>
      <w:r w:rsidRPr="00977038">
        <w:rPr>
          <w:color w:val="auto"/>
          <w:sz w:val="22"/>
          <w:szCs w:val="22"/>
        </w:rPr>
        <w:t xml:space="preserve">ompany has appropriate systems and processes in place to make sure that the data and information contained in the charges scheme, and additional information is </w:t>
      </w:r>
      <w:r>
        <w:rPr>
          <w:color w:val="auto"/>
          <w:sz w:val="22"/>
          <w:szCs w:val="22"/>
        </w:rPr>
        <w:t xml:space="preserve">appropriate. </w:t>
      </w:r>
    </w:p>
    <w:p w:rsidR="00EA3665" w:rsidRDefault="00EA3665" w:rsidP="00EA3665">
      <w:pPr>
        <w:pStyle w:val="Default"/>
        <w:ind w:left="360"/>
        <w:rPr>
          <w:color w:val="auto"/>
          <w:sz w:val="22"/>
          <w:szCs w:val="22"/>
        </w:rPr>
      </w:pPr>
    </w:p>
    <w:p w:rsidR="00EA3665" w:rsidRDefault="00EA3665" w:rsidP="00EA3665">
      <w:pPr>
        <w:spacing w:after="0"/>
        <w:ind w:left="360"/>
        <w:rPr>
          <w:rFonts w:ascii="Arial" w:hAnsi="Arial" w:cs="Arial"/>
          <w:i/>
        </w:rPr>
      </w:pPr>
      <w:r>
        <w:rPr>
          <w:rFonts w:ascii="Arial" w:hAnsi="Arial" w:cs="Arial"/>
          <w:i/>
        </w:rPr>
        <w:t>The Company has an internal system of processes and audits which cover financial and non-financial data. These are considered by the Board and Audit Committee as part of the Company’s Corporate Governance requirements and reported in the Annual Report &amp; Accounts.</w:t>
      </w:r>
    </w:p>
    <w:p w:rsidR="00EA3665" w:rsidRDefault="00EA3665" w:rsidP="00EA3665">
      <w:pPr>
        <w:spacing w:after="0"/>
        <w:ind w:left="360"/>
        <w:rPr>
          <w:rFonts w:ascii="Arial" w:hAnsi="Arial" w:cs="Arial"/>
          <w:i/>
        </w:rPr>
      </w:pPr>
    </w:p>
    <w:p w:rsidR="00EA3665" w:rsidRPr="001C47B4" w:rsidRDefault="00EA3665" w:rsidP="00EA3665">
      <w:pPr>
        <w:spacing w:after="0"/>
        <w:ind w:left="360"/>
        <w:rPr>
          <w:rFonts w:ascii="Arial" w:hAnsi="Arial" w:cs="Arial"/>
          <w:i/>
        </w:rPr>
      </w:pPr>
      <w:r w:rsidRPr="001C47B4">
        <w:rPr>
          <w:rFonts w:ascii="Arial" w:hAnsi="Arial" w:cs="Arial"/>
          <w:i/>
        </w:rPr>
        <w:t xml:space="preserve">The Board therefore confirms that has appropriate systems and processes in place to make sure that the data </w:t>
      </w:r>
      <w:r>
        <w:rPr>
          <w:rFonts w:ascii="Arial" w:hAnsi="Arial" w:cs="Arial"/>
          <w:i/>
        </w:rPr>
        <w:t xml:space="preserve">underlying the tariffs in this publication is accurate. </w:t>
      </w:r>
      <w:r w:rsidRPr="001C47B4">
        <w:rPr>
          <w:rFonts w:ascii="Arial" w:hAnsi="Arial" w:cs="Arial"/>
          <w:i/>
        </w:rPr>
        <w:t>,</w:t>
      </w:r>
    </w:p>
    <w:p w:rsidR="00EA3665" w:rsidRDefault="00EA3665" w:rsidP="00EA3665">
      <w:pPr>
        <w:spacing w:after="0"/>
        <w:ind w:left="360"/>
        <w:rPr>
          <w:rFonts w:ascii="Arial" w:hAnsi="Arial" w:cs="Arial"/>
          <w:i/>
        </w:rPr>
      </w:pPr>
    </w:p>
    <w:p w:rsidR="00EA3665" w:rsidRDefault="00EA3665" w:rsidP="00EA3665">
      <w:pPr>
        <w:pStyle w:val="Default"/>
        <w:numPr>
          <w:ilvl w:val="0"/>
          <w:numId w:val="2"/>
        </w:numPr>
        <w:ind w:left="360"/>
        <w:rPr>
          <w:color w:val="auto"/>
          <w:sz w:val="22"/>
          <w:szCs w:val="22"/>
        </w:rPr>
      </w:pPr>
      <w:r w:rsidRPr="00977038">
        <w:rPr>
          <w:color w:val="auto"/>
          <w:sz w:val="22"/>
          <w:szCs w:val="22"/>
        </w:rPr>
        <w:t xml:space="preserve">The </w:t>
      </w:r>
      <w:r>
        <w:rPr>
          <w:color w:val="auto"/>
          <w:sz w:val="22"/>
          <w:szCs w:val="22"/>
        </w:rPr>
        <w:t>C</w:t>
      </w:r>
      <w:r w:rsidRPr="00977038">
        <w:rPr>
          <w:color w:val="auto"/>
          <w:sz w:val="22"/>
          <w:szCs w:val="22"/>
        </w:rPr>
        <w:t xml:space="preserve">ompany </w:t>
      </w:r>
      <w:r>
        <w:rPr>
          <w:color w:val="auto"/>
          <w:sz w:val="22"/>
          <w:szCs w:val="22"/>
        </w:rPr>
        <w:t xml:space="preserve">will </w:t>
      </w:r>
      <w:r w:rsidRPr="00977038">
        <w:rPr>
          <w:color w:val="auto"/>
          <w:sz w:val="22"/>
          <w:szCs w:val="22"/>
        </w:rPr>
        <w:t xml:space="preserve">consult </w:t>
      </w:r>
      <w:r>
        <w:rPr>
          <w:color w:val="auto"/>
          <w:sz w:val="22"/>
          <w:szCs w:val="22"/>
        </w:rPr>
        <w:t xml:space="preserve">with </w:t>
      </w:r>
      <w:r w:rsidRPr="00977038">
        <w:rPr>
          <w:color w:val="auto"/>
          <w:sz w:val="22"/>
          <w:szCs w:val="22"/>
        </w:rPr>
        <w:t xml:space="preserve">the Consumer Council for Water (CCWater) </w:t>
      </w:r>
      <w:r>
        <w:rPr>
          <w:color w:val="auto"/>
          <w:sz w:val="22"/>
          <w:szCs w:val="22"/>
        </w:rPr>
        <w:t xml:space="preserve">and other stakeholders, including retailers </w:t>
      </w:r>
      <w:r w:rsidRPr="00977038">
        <w:rPr>
          <w:color w:val="auto"/>
          <w:sz w:val="22"/>
          <w:szCs w:val="22"/>
        </w:rPr>
        <w:t xml:space="preserve">in a timely and effective manner </w:t>
      </w:r>
      <w:r>
        <w:rPr>
          <w:color w:val="auto"/>
          <w:sz w:val="22"/>
          <w:szCs w:val="22"/>
        </w:rPr>
        <w:t>as we progress to our Final Charges Schemes in January 2020.</w:t>
      </w:r>
    </w:p>
    <w:p w:rsidR="00EA3665" w:rsidRDefault="00EA3665" w:rsidP="00EA3665">
      <w:pPr>
        <w:spacing w:after="0"/>
        <w:rPr>
          <w:rFonts w:ascii="Arial" w:hAnsi="Arial" w:cs="Arial"/>
        </w:rPr>
      </w:pPr>
    </w:p>
    <w:p w:rsidR="00EA3665" w:rsidRDefault="00EA3665" w:rsidP="00EA3665">
      <w:pPr>
        <w:rPr>
          <w:rFonts w:ascii="Arial" w:hAnsi="Arial" w:cs="Arial"/>
        </w:rPr>
      </w:pPr>
      <w:r>
        <w:rPr>
          <w:rFonts w:ascii="Arial" w:hAnsi="Arial" w:cs="Arial"/>
        </w:rPr>
        <w:br w:type="page"/>
      </w:r>
    </w:p>
    <w:p w:rsidR="00EA3665" w:rsidRDefault="00EA3665" w:rsidP="00EA3665">
      <w:pPr>
        <w:spacing w:after="0"/>
        <w:rPr>
          <w:rFonts w:ascii="Arial" w:hAnsi="Arial" w:cs="Arial"/>
        </w:rPr>
      </w:pPr>
      <w:r>
        <w:rPr>
          <w:rFonts w:ascii="Arial" w:hAnsi="Arial" w:cs="Arial"/>
        </w:rPr>
        <w:lastRenderedPageBreak/>
        <w:t xml:space="preserve">To conclude therefore we re-iterate </w:t>
      </w:r>
      <w:r w:rsidRPr="00977038">
        <w:rPr>
          <w:rFonts w:ascii="Arial" w:hAnsi="Arial" w:cs="Arial"/>
        </w:rPr>
        <w:t>that the Board of Portsmouth Water believe</w:t>
      </w:r>
      <w:r w:rsidR="00A574BE">
        <w:rPr>
          <w:rFonts w:ascii="Arial" w:hAnsi="Arial" w:cs="Arial"/>
        </w:rPr>
        <w:t>s</w:t>
      </w:r>
      <w:r w:rsidRPr="00977038">
        <w:rPr>
          <w:rFonts w:ascii="Arial" w:hAnsi="Arial" w:cs="Arial"/>
        </w:rPr>
        <w:t xml:space="preserve"> that the </w:t>
      </w:r>
      <w:r>
        <w:rPr>
          <w:rFonts w:ascii="Arial" w:hAnsi="Arial" w:cs="Arial"/>
        </w:rPr>
        <w:t xml:space="preserve">draft </w:t>
      </w:r>
      <w:r w:rsidRPr="003573AA">
        <w:rPr>
          <w:rFonts w:ascii="Arial" w:hAnsi="Arial" w:cs="Arial"/>
        </w:rPr>
        <w:t>wholesale tariffs</w:t>
      </w:r>
      <w:r w:rsidR="00A574BE">
        <w:rPr>
          <w:rFonts w:ascii="Arial" w:hAnsi="Arial" w:cs="Arial"/>
        </w:rPr>
        <w:t>,</w:t>
      </w:r>
      <w:r w:rsidRPr="003573AA">
        <w:rPr>
          <w:rFonts w:ascii="Arial" w:hAnsi="Arial" w:cs="Arial"/>
        </w:rPr>
        <w:t xml:space="preserve"> published on 11 October 2019</w:t>
      </w:r>
      <w:r w:rsidR="00A574BE">
        <w:rPr>
          <w:rFonts w:ascii="Arial" w:hAnsi="Arial" w:cs="Arial"/>
        </w:rPr>
        <w:t>,</w:t>
      </w:r>
      <w:r w:rsidR="00091D8E">
        <w:rPr>
          <w:rFonts w:ascii="Arial" w:hAnsi="Arial" w:cs="Arial"/>
        </w:rPr>
        <w:t xml:space="preserve"> comply with our</w:t>
      </w:r>
      <w:r w:rsidRPr="003573AA">
        <w:rPr>
          <w:rFonts w:ascii="Arial" w:hAnsi="Arial" w:cs="Arial"/>
        </w:rPr>
        <w:t xml:space="preserve"> regulatory requirements.</w:t>
      </w:r>
    </w:p>
    <w:p w:rsidR="00EA3665" w:rsidRPr="00977038" w:rsidRDefault="00EA3665" w:rsidP="00EA3665">
      <w:pPr>
        <w:spacing w:after="0"/>
        <w:rPr>
          <w:rFonts w:ascii="Arial" w:hAnsi="Arial" w:cs="Arial"/>
        </w:rPr>
      </w:pPr>
    </w:p>
    <w:p w:rsidR="00EA3665" w:rsidRPr="00F42F29" w:rsidRDefault="00EA3665" w:rsidP="00EA3665">
      <w:pPr>
        <w:pStyle w:val="Default"/>
        <w:rPr>
          <w:sz w:val="22"/>
          <w:szCs w:val="22"/>
        </w:rPr>
      </w:pPr>
      <w:r w:rsidRPr="00F42F29">
        <w:rPr>
          <w:color w:val="auto"/>
          <w:sz w:val="22"/>
          <w:szCs w:val="22"/>
        </w:rPr>
        <w:t>Finally</w:t>
      </w:r>
      <w:r w:rsidR="00091D8E">
        <w:rPr>
          <w:color w:val="auto"/>
          <w:sz w:val="22"/>
          <w:szCs w:val="22"/>
        </w:rPr>
        <w:t>,</w:t>
      </w:r>
      <w:r w:rsidRPr="00F42F29">
        <w:rPr>
          <w:color w:val="auto"/>
          <w:sz w:val="22"/>
          <w:szCs w:val="22"/>
        </w:rPr>
        <w:t xml:space="preserve"> we note the requirement that the Company should </w:t>
      </w:r>
      <w:r w:rsidRPr="00F42F29">
        <w:rPr>
          <w:sz w:val="22"/>
          <w:szCs w:val="22"/>
        </w:rPr>
        <w:t xml:space="preserve">publish its assurance statement. This statement will be published on our website </w:t>
      </w:r>
      <w:r>
        <w:rPr>
          <w:sz w:val="22"/>
          <w:szCs w:val="22"/>
        </w:rPr>
        <w:t xml:space="preserve">on 11 October </w:t>
      </w:r>
      <w:r w:rsidRPr="00F42F29">
        <w:rPr>
          <w:sz w:val="22"/>
          <w:szCs w:val="22"/>
        </w:rPr>
        <w:t>201</w:t>
      </w:r>
      <w:r>
        <w:rPr>
          <w:sz w:val="22"/>
          <w:szCs w:val="22"/>
        </w:rPr>
        <w:t>9</w:t>
      </w:r>
      <w:r w:rsidRPr="00F42F29">
        <w:rPr>
          <w:sz w:val="22"/>
          <w:szCs w:val="22"/>
        </w:rPr>
        <w:t xml:space="preserve"> and sent to Ofwat at the same time. </w:t>
      </w:r>
    </w:p>
    <w:p w:rsidR="00EA3665" w:rsidRPr="00F42F29" w:rsidRDefault="00EA3665" w:rsidP="00EA3665">
      <w:pPr>
        <w:spacing w:after="0"/>
        <w:rPr>
          <w:rFonts w:ascii="Arial" w:hAnsi="Arial" w:cs="Arial"/>
        </w:rPr>
      </w:pPr>
    </w:p>
    <w:p w:rsidR="00EA3665" w:rsidRPr="00F42F29" w:rsidRDefault="00EA3665" w:rsidP="00EA3665">
      <w:pPr>
        <w:spacing w:after="0"/>
        <w:rPr>
          <w:rFonts w:ascii="Arial" w:hAnsi="Arial" w:cs="Arial"/>
          <w:b/>
        </w:rPr>
      </w:pPr>
    </w:p>
    <w:p w:rsidR="00EA3665" w:rsidRPr="00F42F29" w:rsidRDefault="006217E7" w:rsidP="00EA3665">
      <w:pPr>
        <w:spacing w:after="0"/>
        <w:rPr>
          <w:rFonts w:ascii="Arial" w:hAnsi="Arial" w:cs="Arial"/>
          <w:b/>
        </w:rPr>
      </w:pPr>
      <w:r w:rsidRPr="006217E7">
        <w:rPr>
          <w:rFonts w:ascii="Arial" w:hAnsi="Arial" w:cs="Arial"/>
          <w:b/>
          <w:noProof/>
          <w:lang w:eastAsia="en-GB"/>
        </w:rPr>
        <w:drawing>
          <wp:inline distT="0" distB="0" distL="0" distR="0">
            <wp:extent cx="2428875" cy="685800"/>
            <wp:effectExtent l="0" t="0" r="9525" b="0"/>
            <wp:docPr id="1" name="Picture 1" descr="C:\Users\sm\AppData\Local\Microsoft\Windows\Temporary Internet Files\Content.Outlook\2VXRQ0IV\COFFIN_MIKE (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ppData\Local\Microsoft\Windows\Temporary Internet Files\Content.Outlook\2VXRQ0IV\COFFIN_MIKE (002).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rsidR="00EA3665" w:rsidRPr="00F42F29" w:rsidRDefault="00EA3665" w:rsidP="00EA3665">
      <w:pPr>
        <w:spacing w:after="0"/>
        <w:rPr>
          <w:rFonts w:ascii="Arial" w:hAnsi="Arial" w:cs="Arial"/>
          <w:b/>
        </w:rPr>
      </w:pPr>
    </w:p>
    <w:p w:rsidR="00EA3665" w:rsidRPr="00F42F29" w:rsidRDefault="00EA3665" w:rsidP="00EA3665">
      <w:pPr>
        <w:spacing w:after="0"/>
        <w:rPr>
          <w:rFonts w:ascii="Arial" w:hAnsi="Arial" w:cs="Arial"/>
          <w:b/>
        </w:rPr>
      </w:pPr>
      <w:r>
        <w:rPr>
          <w:rFonts w:ascii="Arial" w:hAnsi="Arial" w:cs="Arial"/>
          <w:b/>
        </w:rPr>
        <w:t xml:space="preserve">Michael Coffin </w:t>
      </w:r>
    </w:p>
    <w:p w:rsidR="00EA3665" w:rsidRPr="00F42F29" w:rsidRDefault="00EA3665" w:rsidP="00EA3665">
      <w:pPr>
        <w:spacing w:after="0"/>
        <w:ind w:left="5760" w:hanging="5760"/>
        <w:rPr>
          <w:rFonts w:ascii="Arial" w:hAnsi="Arial" w:cs="Arial"/>
          <w:b/>
        </w:rPr>
      </w:pPr>
      <w:r w:rsidRPr="00F42F29">
        <w:rPr>
          <w:rFonts w:ascii="Arial" w:hAnsi="Arial" w:cs="Arial"/>
          <w:b/>
        </w:rPr>
        <w:t>Non-Executive Director and chair of the Audit Committee</w:t>
      </w:r>
    </w:p>
    <w:p w:rsidR="00EA3665" w:rsidRDefault="00EA3665" w:rsidP="00EA3665">
      <w:pPr>
        <w:spacing w:after="0"/>
        <w:rPr>
          <w:rFonts w:ascii="Arial" w:hAnsi="Arial" w:cs="Arial"/>
          <w:b/>
        </w:rPr>
      </w:pPr>
    </w:p>
    <w:p w:rsidR="00EA3665" w:rsidRPr="00F42F29" w:rsidRDefault="00EA3665" w:rsidP="00EA3665">
      <w:pPr>
        <w:spacing w:after="0"/>
        <w:rPr>
          <w:rFonts w:ascii="Arial" w:hAnsi="Arial" w:cs="Arial"/>
          <w:b/>
        </w:rPr>
      </w:pPr>
    </w:p>
    <w:p w:rsidR="00EA3665" w:rsidRDefault="00A36A2F" w:rsidP="00EA3665">
      <w:pPr>
        <w:spacing w:after="0"/>
        <w:rPr>
          <w:rFonts w:ascii="Arial" w:hAnsi="Arial" w:cs="Arial"/>
          <w:b/>
        </w:rPr>
      </w:pPr>
      <w:r>
        <w:rPr>
          <w:rFonts w:ascii="Arial" w:hAnsi="Arial" w:cs="Arial"/>
          <w:b/>
          <w:noProof/>
          <w:lang w:eastAsia="en-GB"/>
        </w:rPr>
        <w:drawing>
          <wp:inline distT="0" distB="0" distL="0" distR="0">
            <wp:extent cx="1465783" cy="356542"/>
            <wp:effectExtent l="0" t="0" r="127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TON_HELEN.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5783" cy="356542"/>
                    </a:xfrm>
                    <a:prstGeom prst="rect">
                      <a:avLst/>
                    </a:prstGeom>
                  </pic:spPr>
                </pic:pic>
              </a:graphicData>
            </a:graphic>
          </wp:inline>
        </w:drawing>
      </w:r>
    </w:p>
    <w:p w:rsidR="00EA3665" w:rsidRPr="00F42F29" w:rsidRDefault="00EA3665" w:rsidP="00EA3665">
      <w:pPr>
        <w:spacing w:after="0"/>
        <w:rPr>
          <w:rFonts w:ascii="Arial" w:hAnsi="Arial" w:cs="Arial"/>
          <w:b/>
        </w:rPr>
      </w:pPr>
    </w:p>
    <w:p w:rsidR="00EA3665" w:rsidRPr="00F42F29" w:rsidRDefault="00EA3665" w:rsidP="00EA3665">
      <w:pPr>
        <w:spacing w:after="0"/>
        <w:rPr>
          <w:rFonts w:ascii="Arial" w:hAnsi="Arial" w:cs="Arial"/>
          <w:b/>
        </w:rPr>
      </w:pPr>
      <w:r w:rsidRPr="00F42F29">
        <w:rPr>
          <w:rFonts w:ascii="Arial" w:hAnsi="Arial" w:cs="Arial"/>
          <w:b/>
        </w:rPr>
        <w:t>Helen Orton</w:t>
      </w:r>
    </w:p>
    <w:p w:rsidR="00EA3665" w:rsidRPr="00F42F29" w:rsidRDefault="00EA3665" w:rsidP="00EA3665">
      <w:pPr>
        <w:spacing w:after="0"/>
        <w:rPr>
          <w:rFonts w:ascii="Arial" w:hAnsi="Arial" w:cs="Arial"/>
          <w:b/>
        </w:rPr>
      </w:pPr>
      <w:r w:rsidRPr="00F42F29">
        <w:rPr>
          <w:rFonts w:ascii="Arial" w:hAnsi="Arial" w:cs="Arial"/>
          <w:b/>
        </w:rPr>
        <w:t>Finance and Regulation Director</w:t>
      </w:r>
      <w:r w:rsidR="00A36A2F">
        <w:rPr>
          <w:rFonts w:ascii="Arial" w:hAnsi="Arial" w:cs="Arial"/>
          <w:b/>
        </w:rPr>
        <w:tab/>
      </w:r>
    </w:p>
    <w:p w:rsidR="00095741" w:rsidRDefault="00095741"/>
    <w:sectPr w:rsidR="000957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C3883"/>
    <w:multiLevelType w:val="hybridMultilevel"/>
    <w:tmpl w:val="5F9A31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2C77D5"/>
    <w:multiLevelType w:val="hybridMultilevel"/>
    <w:tmpl w:val="D9C0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65"/>
    <w:rsid w:val="00091D8E"/>
    <w:rsid w:val="00095741"/>
    <w:rsid w:val="00247319"/>
    <w:rsid w:val="00333F02"/>
    <w:rsid w:val="00442B9F"/>
    <w:rsid w:val="006217E7"/>
    <w:rsid w:val="006404DA"/>
    <w:rsid w:val="00A36A2F"/>
    <w:rsid w:val="00A574BE"/>
    <w:rsid w:val="00BE476F"/>
    <w:rsid w:val="00DE12B2"/>
    <w:rsid w:val="00EA3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D2125673-A689-4DA9-9382-A14A943F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665"/>
    <w:pPr>
      <w:ind w:left="720"/>
      <w:contextualSpacing/>
    </w:pPr>
  </w:style>
  <w:style w:type="paragraph" w:customStyle="1" w:styleId="Default">
    <w:name w:val="Default"/>
    <w:rsid w:val="00EA366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A3665"/>
    <w:rPr>
      <w:color w:val="0563C1" w:themeColor="hyperlink"/>
      <w:u w:val="single"/>
    </w:rPr>
  </w:style>
  <w:style w:type="paragraph" w:styleId="BalloonText">
    <w:name w:val="Balloon Text"/>
    <w:basedOn w:val="Normal"/>
    <w:link w:val="BalloonTextChar"/>
    <w:uiPriority w:val="99"/>
    <w:semiHidden/>
    <w:unhideWhenUsed/>
    <w:rsid w:val="00A36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Relationship Id="rId3" Type="http://schemas.openxmlformats.org/officeDocument/2006/relationships/settings" Target="setting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smouthwater.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CE0ED9C0</Template>
  <TotalTime>1</TotalTime>
  <Pages>3</Pages>
  <Words>701</Words>
  <Characters>3996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Steve</dc:creator>
  <cp:keywords/>
  <dc:description/>
  <cp:lastModifiedBy>Morley, Steve</cp:lastModifiedBy>
  <cp:revision>2</cp:revision>
  <cp:lastPrinted>2019-10-08T14:14:00Z</cp:lastPrinted>
  <dcterms:created xsi:type="dcterms:W3CDTF">2019-10-08T14:41:00Z</dcterms:created>
  <dcterms:modified xsi:type="dcterms:W3CDTF">2019-10-08T14:41:00Z</dcterms:modified>
</cp:coreProperties>
</file>